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22A9" w14:textId="77777777" w:rsidR="00C919E8" w:rsidRDefault="00C919E8"/>
    <w:tbl>
      <w:tblPr>
        <w:tblStyle w:val="TabeladeGrade5Escura-nfase6"/>
        <w:tblW w:w="15308" w:type="dxa"/>
        <w:jc w:val="center"/>
        <w:tblBorders>
          <w:top w:val="single" w:sz="4" w:space="0" w:color="45B0E1" w:themeColor="accent1" w:themeTint="99"/>
          <w:left w:val="single" w:sz="4" w:space="0" w:color="45B0E1" w:themeColor="accent1" w:themeTint="99"/>
          <w:bottom w:val="single" w:sz="4" w:space="0" w:color="45B0E1" w:themeColor="accent1" w:themeTint="99"/>
          <w:right w:val="single" w:sz="4" w:space="0" w:color="45B0E1" w:themeColor="accent1" w:themeTint="99"/>
          <w:insideH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2221"/>
        <w:gridCol w:w="3726"/>
        <w:gridCol w:w="5316"/>
        <w:gridCol w:w="4045"/>
      </w:tblGrid>
      <w:tr w:rsidR="00C21022" w:rsidRPr="00986C11" w14:paraId="345122E2" w14:textId="77777777" w:rsidTr="00A7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1BB2A42" w14:textId="423F7E2D" w:rsidR="00C21022" w:rsidRPr="00986C11" w:rsidRDefault="00C21022" w:rsidP="00986C11">
            <w:pPr>
              <w:pStyle w:val="Ttulo1"/>
            </w:pPr>
            <w:bookmarkStart w:id="0" w:name="_Toc231892947"/>
            <w:r w:rsidRPr="00986C11">
              <w:t>CAMPO MOURÃO - Avaliação Institucional 2025 (docentes e discentes)</w:t>
            </w:r>
            <w:bookmarkEnd w:id="0"/>
          </w:p>
        </w:tc>
      </w:tr>
      <w:tr w:rsidR="00442115" w:rsidRPr="00873AD9" w14:paraId="39E2DF4D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left w:val="none" w:sz="0" w:space="0" w:color="auto"/>
            </w:tcBorders>
          </w:tcPr>
          <w:p w14:paraId="09952616" w14:textId="77777777" w:rsidR="00442115" w:rsidRPr="00926DD6" w:rsidRDefault="00442115" w:rsidP="0005534C">
            <w:pPr>
              <w:jc w:val="center"/>
              <w:rPr>
                <w:rFonts w:ascii="Aptos Narrow" w:hAnsi="Aptos Narrow"/>
                <w:b w:val="0"/>
                <w:bCs w:val="0"/>
              </w:rPr>
            </w:pPr>
            <w:r w:rsidRPr="00926DD6">
              <w:rPr>
                <w:rFonts w:ascii="Aptos Narrow" w:hAnsi="Aptos Narrow"/>
                <w:b w:val="0"/>
                <w:bCs w:val="0"/>
              </w:rPr>
              <w:t xml:space="preserve">Matriz de Impacto das </w:t>
            </w:r>
            <w:r w:rsidRPr="00926DD6">
              <w:rPr>
                <w:rFonts w:ascii="Aptos Narrow" w:hAnsi="Aptos Narrow"/>
              </w:rPr>
              <w:t>Práticas Consolidadas pela Direção do campus</w:t>
            </w:r>
            <w:r w:rsidRPr="00926DD6">
              <w:rPr>
                <w:rFonts w:ascii="Aptos Narrow" w:hAnsi="Aptos Narrow"/>
                <w:b w:val="0"/>
                <w:bCs w:val="0"/>
              </w:rPr>
              <w:t xml:space="preserve"> - Potencialidades</w:t>
            </w:r>
          </w:p>
        </w:tc>
      </w:tr>
      <w:tr w:rsidR="00C21022" w:rsidRPr="00C21022" w14:paraId="1AD76D14" w14:textId="77777777" w:rsidTr="00C919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tcBorders>
              <w:left w:val="none" w:sz="0" w:space="0" w:color="auto"/>
            </w:tcBorders>
            <w:hideMark/>
          </w:tcPr>
          <w:p w14:paraId="27B40A26" w14:textId="77777777" w:rsidR="00C21022" w:rsidRPr="00926DD6" w:rsidRDefault="00C21022" w:rsidP="000010CB">
            <w:pPr>
              <w:rPr>
                <w:rFonts w:ascii="Aptos Narrow" w:hAnsi="Aptos Narrow"/>
                <w:b w:val="0"/>
                <w:bCs w:val="0"/>
                <w:color w:val="000000" w:themeColor="text1"/>
              </w:rPr>
            </w:pPr>
            <w:r w:rsidRPr="00926DD6">
              <w:rPr>
                <w:rFonts w:ascii="Aptos Narrow" w:hAnsi="Aptos Narrow"/>
                <w:color w:val="000000" w:themeColor="text1"/>
              </w:rPr>
              <w:t>Área / Eixo</w:t>
            </w:r>
          </w:p>
        </w:tc>
        <w:tc>
          <w:tcPr>
            <w:tcW w:w="4364" w:type="dxa"/>
            <w:hideMark/>
          </w:tcPr>
          <w:p w14:paraId="40F629AC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 xml:space="preserve">Ação Implementada </w:t>
            </w:r>
          </w:p>
        </w:tc>
        <w:tc>
          <w:tcPr>
            <w:tcW w:w="4961" w:type="dxa"/>
            <w:hideMark/>
          </w:tcPr>
          <w:p w14:paraId="3EA98B78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Impacto Acadêmico e Institucional</w:t>
            </w:r>
          </w:p>
        </w:tc>
        <w:tc>
          <w:tcPr>
            <w:tcW w:w="3812" w:type="dxa"/>
            <w:hideMark/>
          </w:tcPr>
          <w:p w14:paraId="09584839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Canal de Divulgação Sugerido</w:t>
            </w:r>
          </w:p>
        </w:tc>
      </w:tr>
      <w:tr w:rsidR="00C21022" w:rsidRPr="00C21022" w14:paraId="68D9DBD9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599EEBEC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Metodologias Ativas e Tecnologias</w:t>
            </w:r>
          </w:p>
        </w:tc>
        <w:tc>
          <w:tcPr>
            <w:tcW w:w="0" w:type="auto"/>
            <w:hideMark/>
          </w:tcPr>
          <w:p w14:paraId="40CD991F" w14:textId="5F9CF451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Aprendizagem baseada em problemas (PBL), estudos de caso, projetos e sala de aula invertida. </w:t>
            </w:r>
          </w:p>
          <w:p w14:paraId="5B715D93" w14:textId="2355A16B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Atividades em grupo, seminários temáticos e aprendizagem colaborativa interdisciplinar. </w:t>
            </w:r>
          </w:p>
          <w:p w14:paraId="04FDFC42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Integração de AVA, simuladores, plataformas gamificadas e ferramentas digitais (incluindo IA). </w:t>
            </w:r>
          </w:p>
        </w:tc>
        <w:tc>
          <w:tcPr>
            <w:tcW w:w="0" w:type="auto"/>
            <w:hideMark/>
          </w:tcPr>
          <w:p w14:paraId="1EC331EA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Diferencial Pedagógico Elevado.</w:t>
            </w:r>
            <w:r w:rsidRPr="00926DD6">
              <w:rPr>
                <w:rFonts w:ascii="Aptos Narrow" w:hAnsi="Aptos Narrow"/>
              </w:rPr>
              <w:t xml:space="preserve"> Alinha o campus às melhores práticas de ensino contemporâneas, aumentando o foco dos estudantes e preparando-os diretamente para dinâmicas reais de mercado. </w:t>
            </w:r>
          </w:p>
        </w:tc>
        <w:tc>
          <w:tcPr>
            <w:tcW w:w="0" w:type="auto"/>
            <w:hideMark/>
          </w:tcPr>
          <w:p w14:paraId="415EB1DA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Redes Sociais do Campus:</w:t>
            </w:r>
            <w:r w:rsidRPr="00926DD6">
              <w:rPr>
                <w:rFonts w:ascii="Aptos Narrow" w:hAnsi="Aptos Narrow"/>
              </w:rPr>
              <w:t xml:space="preserve"> Vídeos curtos com depoimentos de alunos sobre o uso de simuladores e IA nas aulas. </w:t>
            </w:r>
          </w:p>
        </w:tc>
      </w:tr>
      <w:tr w:rsidR="00C21022" w:rsidRPr="00C21022" w14:paraId="7CB44014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08D40401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</w:p>
        </w:tc>
        <w:tc>
          <w:tcPr>
            <w:tcW w:w="0" w:type="auto"/>
            <w:hideMark/>
          </w:tcPr>
          <w:p w14:paraId="48AA4A9E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Espaços </w:t>
            </w:r>
            <w:proofErr w:type="spellStart"/>
            <w:r w:rsidRPr="00926DD6">
              <w:rPr>
                <w:rFonts w:ascii="Aptos Narrow" w:hAnsi="Aptos Narrow"/>
              </w:rPr>
              <w:t>makers</w:t>
            </w:r>
            <w:proofErr w:type="spellEnd"/>
            <w:r w:rsidRPr="00926DD6">
              <w:rPr>
                <w:rFonts w:ascii="Aptos Narrow" w:hAnsi="Aptos Narrow"/>
              </w:rPr>
              <w:t xml:space="preserve">, prototipagem, drones, realidade virtual e maquetes interativas. </w:t>
            </w:r>
          </w:p>
        </w:tc>
        <w:tc>
          <w:tcPr>
            <w:tcW w:w="0" w:type="auto"/>
            <w:hideMark/>
          </w:tcPr>
          <w:p w14:paraId="47FD6857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Vanguarda em Inovação.</w:t>
            </w:r>
            <w:r w:rsidRPr="00926DD6">
              <w:rPr>
                <w:rFonts w:ascii="Aptos Narrow" w:hAnsi="Aptos Narrow"/>
              </w:rPr>
              <w:t xml:space="preserve"> Atrai o interesse de novos candidatos e posiciona o campus como um polo tecnológico avançado dentro da região. </w:t>
            </w:r>
          </w:p>
        </w:tc>
        <w:tc>
          <w:tcPr>
            <w:tcW w:w="0" w:type="auto"/>
            <w:hideMark/>
          </w:tcPr>
          <w:p w14:paraId="5F989C6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Assessoria de Imprensa Local:</w:t>
            </w:r>
            <w:r w:rsidRPr="00926DD6">
              <w:rPr>
                <w:rFonts w:ascii="Aptos Narrow" w:hAnsi="Aptos Narrow"/>
              </w:rPr>
              <w:t xml:space="preserve"> Reportagem em portais de notícias destacando os projetos desenvolvidos no Espaço </w:t>
            </w:r>
            <w:proofErr w:type="spellStart"/>
            <w:r w:rsidRPr="00926DD6">
              <w:rPr>
                <w:rFonts w:ascii="Aptos Narrow" w:hAnsi="Aptos Narrow"/>
              </w:rPr>
              <w:t>Maker</w:t>
            </w:r>
            <w:proofErr w:type="spellEnd"/>
            <w:r w:rsidRPr="00926DD6">
              <w:rPr>
                <w:rFonts w:ascii="Aptos Narrow" w:hAnsi="Aptos Narrow"/>
              </w:rPr>
              <w:t xml:space="preserve">. </w:t>
            </w:r>
          </w:p>
        </w:tc>
      </w:tr>
      <w:tr w:rsidR="00C21022" w:rsidRPr="00C21022" w14:paraId="539F7ACF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2A0B2F5C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Extensão e Integração</w:t>
            </w:r>
          </w:p>
        </w:tc>
        <w:tc>
          <w:tcPr>
            <w:tcW w:w="0" w:type="auto"/>
            <w:hideMark/>
          </w:tcPr>
          <w:p w14:paraId="0A24AC13" w14:textId="271E3F1E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proofErr w:type="spellStart"/>
            <w:r w:rsidRPr="00926DD6">
              <w:rPr>
                <w:rFonts w:ascii="Aptos Narrow" w:hAnsi="Aptos Narrow"/>
              </w:rPr>
              <w:t>Curricularização</w:t>
            </w:r>
            <w:proofErr w:type="spellEnd"/>
            <w:r w:rsidRPr="00926DD6">
              <w:rPr>
                <w:rFonts w:ascii="Aptos Narrow" w:hAnsi="Aptos Narrow"/>
              </w:rPr>
              <w:t xml:space="preserve"> da extensão. </w:t>
            </w:r>
          </w:p>
          <w:p w14:paraId="1CCBDD5A" w14:textId="34D5013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Projetos de extensão e cultura (ACEC), palestras, seminários, mesas-redondas e visitas técnicas. </w:t>
            </w:r>
          </w:p>
          <w:p w14:paraId="5A0FA636" w14:textId="6A9C6FDF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Programas institucionais como PET e Hotel Tecnológico. </w:t>
            </w:r>
          </w:p>
          <w:p w14:paraId="2F482FC9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Consultorias, simulações de governança global, </w:t>
            </w:r>
            <w:proofErr w:type="spellStart"/>
            <w:r w:rsidRPr="00926DD6">
              <w:rPr>
                <w:rFonts w:ascii="Aptos Narrow" w:hAnsi="Aptos Narrow"/>
              </w:rPr>
              <w:t>hackathons</w:t>
            </w:r>
            <w:proofErr w:type="spellEnd"/>
            <w:r w:rsidRPr="00926DD6">
              <w:rPr>
                <w:rFonts w:ascii="Aptos Narrow" w:hAnsi="Aptos Narrow"/>
              </w:rPr>
              <w:t xml:space="preserve"> e competições acadêmicas. </w:t>
            </w:r>
          </w:p>
        </w:tc>
        <w:tc>
          <w:tcPr>
            <w:tcW w:w="0" w:type="auto"/>
            <w:hideMark/>
          </w:tcPr>
          <w:p w14:paraId="7F5DF05B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Forte Inserção Comunitária.</w:t>
            </w:r>
            <w:r w:rsidRPr="00926DD6">
              <w:rPr>
                <w:rFonts w:ascii="Aptos Narrow" w:hAnsi="Aptos Narrow"/>
              </w:rPr>
              <w:t xml:space="preserve"> Cumpre a meta legal de extensão ao mesmo tempo em que estimula o empreendedorismo regional e a criatividade estudantil através do Hotel Tecnológico e de </w:t>
            </w:r>
            <w:proofErr w:type="spellStart"/>
            <w:r w:rsidRPr="00926DD6">
              <w:rPr>
                <w:rFonts w:ascii="Aptos Narrow" w:hAnsi="Aptos Narrow"/>
              </w:rPr>
              <w:t>hackathons</w:t>
            </w:r>
            <w:proofErr w:type="spellEnd"/>
            <w:r w:rsidRPr="00926DD6">
              <w:rPr>
                <w:rFonts w:ascii="Aptos Narrow" w:hAnsi="Aptos Narrow"/>
              </w:rPr>
              <w:t xml:space="preserve">. </w:t>
            </w:r>
          </w:p>
        </w:tc>
        <w:tc>
          <w:tcPr>
            <w:tcW w:w="0" w:type="auto"/>
            <w:hideMark/>
          </w:tcPr>
          <w:p w14:paraId="51DAD80E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LinkedIn Institucional:</w:t>
            </w:r>
            <w:r w:rsidRPr="00926DD6">
              <w:rPr>
                <w:rFonts w:ascii="Aptos Narrow" w:hAnsi="Aptos Narrow"/>
              </w:rPr>
              <w:t xml:space="preserve"> Compartilhamento dos resultados alcançados pelas consultorias do campus e premiações em </w:t>
            </w:r>
            <w:proofErr w:type="spellStart"/>
            <w:r w:rsidRPr="00926DD6">
              <w:rPr>
                <w:rFonts w:ascii="Aptos Narrow" w:hAnsi="Aptos Narrow"/>
              </w:rPr>
              <w:t>hackathons</w:t>
            </w:r>
            <w:proofErr w:type="spellEnd"/>
            <w:r w:rsidRPr="00926DD6">
              <w:rPr>
                <w:rFonts w:ascii="Aptos Narrow" w:hAnsi="Aptos Narrow"/>
              </w:rPr>
              <w:t xml:space="preserve">. </w:t>
            </w:r>
          </w:p>
        </w:tc>
      </w:tr>
      <w:tr w:rsidR="00C21022" w:rsidRPr="00C21022" w14:paraId="72076E8D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28373C5B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Formação e Inovação</w:t>
            </w:r>
          </w:p>
        </w:tc>
        <w:tc>
          <w:tcPr>
            <w:tcW w:w="0" w:type="auto"/>
            <w:hideMark/>
          </w:tcPr>
          <w:p w14:paraId="6A132AC6" w14:textId="20B48833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Capacitação contínua de professores </w:t>
            </w:r>
          </w:p>
          <w:p w14:paraId="12D24F6B" w14:textId="13520BD5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Flexibilização de métodos de avaliação. </w:t>
            </w:r>
          </w:p>
          <w:p w14:paraId="33980A0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Incentivo à iniciação científica e desafios de inovação. </w:t>
            </w:r>
          </w:p>
        </w:tc>
        <w:tc>
          <w:tcPr>
            <w:tcW w:w="0" w:type="auto"/>
            <w:hideMark/>
          </w:tcPr>
          <w:p w14:paraId="6AC4B36F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Corpo Docente Atualizado.</w:t>
            </w:r>
            <w:r w:rsidRPr="00926DD6">
              <w:rPr>
                <w:rFonts w:ascii="Aptos Narrow" w:hAnsi="Aptos Narrow"/>
              </w:rPr>
              <w:t xml:space="preserve"> Melhora o indicador de desenvolvimento profissional do corpo docente e oxigena a produção de pesquisas acadêmicas. </w:t>
            </w:r>
          </w:p>
        </w:tc>
        <w:tc>
          <w:tcPr>
            <w:tcW w:w="0" w:type="auto"/>
            <w:hideMark/>
          </w:tcPr>
          <w:p w14:paraId="172498D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Mural de Destaques / Site:</w:t>
            </w:r>
            <w:r w:rsidRPr="00926DD6">
              <w:rPr>
                <w:rFonts w:ascii="Aptos Narrow" w:hAnsi="Aptos Narrow"/>
              </w:rPr>
              <w:t xml:space="preserve"> Divulgação das pesquisas e inovações que receberam incentivos acadêmicos. </w:t>
            </w:r>
          </w:p>
        </w:tc>
      </w:tr>
      <w:tr w:rsidR="00C21022" w:rsidRPr="00C21022" w14:paraId="7E3E078A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22291541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Inclusão e Apoio Estudantil</w:t>
            </w:r>
          </w:p>
        </w:tc>
        <w:tc>
          <w:tcPr>
            <w:tcW w:w="0" w:type="auto"/>
            <w:hideMark/>
          </w:tcPr>
          <w:p w14:paraId="1D21262C" w14:textId="4D9CADBD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Educação inclusiva com intérpretes de Libras, tecnologias assistivas e apoio psicopedagógico. </w:t>
            </w:r>
          </w:p>
          <w:p w14:paraId="030696A2" w14:textId="44FE1C78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lastRenderedPageBreak/>
              <w:t xml:space="preserve">• Atuação de núcleos como NESPI e professores de AEE (Atendimento Educacional Especializado). </w:t>
            </w:r>
          </w:p>
          <w:p w14:paraId="1D5CCB5F" w14:textId="2EC6A5B8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Apoio à permanência: marmitas subsidiadas, empréstimo de celulares, incentivo financeiro e biblioteca digital </w:t>
            </w:r>
          </w:p>
          <w:p w14:paraId="79DF1E2E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Monitoria em cursos específicos e acompanhamento individual. </w:t>
            </w:r>
          </w:p>
        </w:tc>
        <w:tc>
          <w:tcPr>
            <w:tcW w:w="0" w:type="auto"/>
            <w:hideMark/>
          </w:tcPr>
          <w:p w14:paraId="7F95C61D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lastRenderedPageBreak/>
              <w:t>Equidade e Permanência Real.</w:t>
            </w:r>
            <w:r w:rsidRPr="00926DD6">
              <w:rPr>
                <w:rFonts w:ascii="Aptos Narrow" w:hAnsi="Aptos Narrow"/>
              </w:rPr>
              <w:t xml:space="preserve"> Diminui de forma expressiva os índices de evasão de estudantes vulneráveis ou </w:t>
            </w:r>
            <w:proofErr w:type="spellStart"/>
            <w:r w:rsidRPr="00926DD6">
              <w:rPr>
                <w:rFonts w:ascii="Aptos Narrow" w:hAnsi="Aptos Narrow"/>
              </w:rPr>
              <w:t>PcDs</w:t>
            </w:r>
            <w:proofErr w:type="spellEnd"/>
            <w:r w:rsidRPr="00926DD6">
              <w:rPr>
                <w:rFonts w:ascii="Aptos Narrow" w:hAnsi="Aptos Narrow"/>
              </w:rPr>
              <w:t xml:space="preserve">, servindo de modelo humanizado de acolhimento. </w:t>
            </w:r>
          </w:p>
        </w:tc>
        <w:tc>
          <w:tcPr>
            <w:tcW w:w="0" w:type="auto"/>
            <w:hideMark/>
          </w:tcPr>
          <w:p w14:paraId="2FDE4D08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Campanha Interna de Acolhimento:</w:t>
            </w:r>
            <w:r w:rsidRPr="00926DD6">
              <w:rPr>
                <w:rFonts w:ascii="Aptos Narrow" w:hAnsi="Aptos Narrow"/>
              </w:rPr>
              <w:t xml:space="preserve"> Divulgação detalhada dos canais de atendimento do NESPI e dos programas de permanência. </w:t>
            </w:r>
          </w:p>
        </w:tc>
      </w:tr>
      <w:tr w:rsidR="00C21022" w:rsidRPr="00C21022" w14:paraId="6CA7C2D4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</w:tcBorders>
            <w:hideMark/>
          </w:tcPr>
          <w:p w14:paraId="2CB43EF5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lastRenderedPageBreak/>
              <w:t>Infraestrutura e Sustentabilidade</w:t>
            </w:r>
          </w:p>
        </w:tc>
        <w:tc>
          <w:tcPr>
            <w:tcW w:w="0" w:type="auto"/>
            <w:hideMark/>
          </w:tcPr>
          <w:p w14:paraId="19E0005E" w14:textId="35FAE912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Reformas estruturais, melhorias elétricas e de acessibilidade. </w:t>
            </w:r>
          </w:p>
          <w:p w14:paraId="2047DD45" w14:textId="75CC204B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Ampliação de blocos, novos laboratórios e espaços de pesquisa aplicada. </w:t>
            </w:r>
          </w:p>
          <w:p w14:paraId="2BFB7A58" w14:textId="1944A01E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Computadores e equipamentos modernos. </w:t>
            </w:r>
          </w:p>
          <w:p w14:paraId="072BA2CB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Projetos de empreendedorismo sustentável, inovação social e iniciativas alinhadas aos ODS. </w:t>
            </w:r>
          </w:p>
        </w:tc>
        <w:tc>
          <w:tcPr>
            <w:tcW w:w="0" w:type="auto"/>
            <w:hideMark/>
          </w:tcPr>
          <w:p w14:paraId="3010F866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Responsabilidade Socioambiental.</w:t>
            </w:r>
            <w:r w:rsidRPr="00926DD6">
              <w:rPr>
                <w:rFonts w:ascii="Aptos Narrow" w:hAnsi="Aptos Narrow"/>
              </w:rPr>
              <w:t xml:space="preserve"> Moderniza o patrimônio sem perder o foco na sustentabilidade institucional e nos Objetivos de Desenvolvimento Sustentável. </w:t>
            </w:r>
          </w:p>
        </w:tc>
        <w:tc>
          <w:tcPr>
            <w:tcW w:w="0" w:type="auto"/>
            <w:hideMark/>
          </w:tcPr>
          <w:p w14:paraId="161632CE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Relatório de Sustentabilidade:</w:t>
            </w:r>
            <w:r w:rsidRPr="00926DD6">
              <w:rPr>
                <w:rFonts w:ascii="Aptos Narrow" w:hAnsi="Aptos Narrow"/>
              </w:rPr>
              <w:t xml:space="preserve"> Uso das ações alinhadas aos ODS como selo de responsabilidade social do campus. </w:t>
            </w:r>
          </w:p>
        </w:tc>
      </w:tr>
    </w:tbl>
    <w:p w14:paraId="33E85CE6" w14:textId="77777777" w:rsidR="00C919E8" w:rsidRDefault="00C919E8"/>
    <w:sectPr w:rsidR="00C919E8" w:rsidSect="00A765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DB"/>
    <w:rsid w:val="000010CB"/>
    <w:rsid w:val="001951A0"/>
    <w:rsid w:val="001D1963"/>
    <w:rsid w:val="003C7F59"/>
    <w:rsid w:val="00442115"/>
    <w:rsid w:val="004A1538"/>
    <w:rsid w:val="00515B02"/>
    <w:rsid w:val="00657AC5"/>
    <w:rsid w:val="00684FC4"/>
    <w:rsid w:val="006A6475"/>
    <w:rsid w:val="006A7889"/>
    <w:rsid w:val="00707563"/>
    <w:rsid w:val="00787F45"/>
    <w:rsid w:val="007B1B0A"/>
    <w:rsid w:val="008059E0"/>
    <w:rsid w:val="00873AD9"/>
    <w:rsid w:val="00897BDB"/>
    <w:rsid w:val="008A636E"/>
    <w:rsid w:val="008B7D57"/>
    <w:rsid w:val="008C1DBA"/>
    <w:rsid w:val="008F74B0"/>
    <w:rsid w:val="00925D4B"/>
    <w:rsid w:val="00926DD6"/>
    <w:rsid w:val="00986C11"/>
    <w:rsid w:val="00994269"/>
    <w:rsid w:val="00A50340"/>
    <w:rsid w:val="00A765AD"/>
    <w:rsid w:val="00AE3E54"/>
    <w:rsid w:val="00BB395F"/>
    <w:rsid w:val="00BE0BF7"/>
    <w:rsid w:val="00C21022"/>
    <w:rsid w:val="00C919E8"/>
    <w:rsid w:val="00CD1DDB"/>
    <w:rsid w:val="00DB6B59"/>
    <w:rsid w:val="00E2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CFB"/>
  <w15:chartTrackingRefBased/>
  <w15:docId w15:val="{0A70E739-8FBF-4AD3-A14B-77B85320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0CB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94269"/>
    <w:pPr>
      <w:keepNext/>
      <w:keepLines/>
      <w:jc w:val="center"/>
      <w:outlineLvl w:val="0"/>
    </w:pPr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7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7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7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7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7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7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7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7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69"/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7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7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7B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7B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7B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7B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7B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7B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7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7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7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7B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7B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7B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7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7B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7BDB"/>
    <w:rPr>
      <w:b/>
      <w:bCs/>
      <w:smallCaps/>
      <w:color w:val="0F4761" w:themeColor="accent1" w:themeShade="BF"/>
      <w:spacing w:val="5"/>
    </w:rPr>
  </w:style>
  <w:style w:type="table" w:styleId="TabeladeGrade5Escura-nfase6">
    <w:name w:val="Grid Table 5 Dark Accent 6"/>
    <w:basedOn w:val="Tabelanormal"/>
    <w:uiPriority w:val="50"/>
    <w:rsid w:val="00897B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character" w:styleId="Forte">
    <w:name w:val="Strong"/>
    <w:basedOn w:val="Fontepargpadro"/>
    <w:uiPriority w:val="22"/>
    <w:qFormat/>
    <w:rsid w:val="00C21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10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480">
    <w:name w:val="citation-480"/>
    <w:basedOn w:val="Fontepargpadro"/>
    <w:rsid w:val="00C21022"/>
  </w:style>
  <w:style w:type="character" w:customStyle="1" w:styleId="citation-479">
    <w:name w:val="citation-479"/>
    <w:basedOn w:val="Fontepargpadro"/>
    <w:rsid w:val="00C21022"/>
  </w:style>
  <w:style w:type="character" w:customStyle="1" w:styleId="citation-478">
    <w:name w:val="citation-478"/>
    <w:basedOn w:val="Fontepargpadro"/>
    <w:rsid w:val="00C21022"/>
  </w:style>
  <w:style w:type="character" w:customStyle="1" w:styleId="citation-477">
    <w:name w:val="citation-477"/>
    <w:basedOn w:val="Fontepargpadro"/>
    <w:rsid w:val="00C21022"/>
  </w:style>
  <w:style w:type="character" w:customStyle="1" w:styleId="citation-476">
    <w:name w:val="citation-476"/>
    <w:basedOn w:val="Fontepargpadro"/>
    <w:rsid w:val="00C21022"/>
  </w:style>
  <w:style w:type="character" w:customStyle="1" w:styleId="citation-475">
    <w:name w:val="citation-475"/>
    <w:basedOn w:val="Fontepargpadro"/>
    <w:rsid w:val="00C21022"/>
  </w:style>
  <w:style w:type="character" w:customStyle="1" w:styleId="citation-474">
    <w:name w:val="citation-474"/>
    <w:basedOn w:val="Fontepargpadro"/>
    <w:rsid w:val="00C21022"/>
  </w:style>
  <w:style w:type="character" w:customStyle="1" w:styleId="citation-473">
    <w:name w:val="citation-473"/>
    <w:basedOn w:val="Fontepargpadro"/>
    <w:rsid w:val="00C21022"/>
  </w:style>
  <w:style w:type="character" w:customStyle="1" w:styleId="citation-472">
    <w:name w:val="citation-472"/>
    <w:basedOn w:val="Fontepargpadro"/>
    <w:rsid w:val="00C21022"/>
  </w:style>
  <w:style w:type="character" w:customStyle="1" w:styleId="citation-471">
    <w:name w:val="citation-471"/>
    <w:basedOn w:val="Fontepargpadro"/>
    <w:rsid w:val="00C21022"/>
  </w:style>
  <w:style w:type="character" w:customStyle="1" w:styleId="citation-470">
    <w:name w:val="citation-470"/>
    <w:basedOn w:val="Fontepargpadro"/>
    <w:rsid w:val="00C21022"/>
  </w:style>
  <w:style w:type="character" w:customStyle="1" w:styleId="citation-469">
    <w:name w:val="citation-469"/>
    <w:basedOn w:val="Fontepargpadro"/>
    <w:rsid w:val="00C21022"/>
  </w:style>
  <w:style w:type="character" w:customStyle="1" w:styleId="citation-468">
    <w:name w:val="citation-468"/>
    <w:basedOn w:val="Fontepargpadro"/>
    <w:rsid w:val="00C21022"/>
  </w:style>
  <w:style w:type="character" w:customStyle="1" w:styleId="citation-467">
    <w:name w:val="citation-467"/>
    <w:basedOn w:val="Fontepargpadro"/>
    <w:rsid w:val="00C21022"/>
  </w:style>
  <w:style w:type="character" w:customStyle="1" w:styleId="citation-466">
    <w:name w:val="citation-466"/>
    <w:basedOn w:val="Fontepargpadro"/>
    <w:rsid w:val="00C21022"/>
  </w:style>
  <w:style w:type="paragraph" w:styleId="CabealhodoSumrio">
    <w:name w:val="TOC Heading"/>
    <w:basedOn w:val="Ttulo1"/>
    <w:next w:val="Normal"/>
    <w:uiPriority w:val="39"/>
    <w:unhideWhenUsed/>
    <w:qFormat/>
    <w:rsid w:val="00926DD6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926DD6"/>
    <w:pPr>
      <w:spacing w:after="100"/>
    </w:pPr>
  </w:style>
  <w:style w:type="character" w:styleId="Hyperlink">
    <w:name w:val="Hyperlink"/>
    <w:basedOn w:val="Fontepargpadro"/>
    <w:uiPriority w:val="99"/>
    <w:unhideWhenUsed/>
    <w:rsid w:val="00926DD6"/>
    <w:rPr>
      <w:color w:val="467886" w:themeColor="hyperlink"/>
      <w:u w:val="single"/>
    </w:rPr>
  </w:style>
  <w:style w:type="table" w:styleId="TabeladeGrade7Colorida-nfase6">
    <w:name w:val="Grid Table 7 Colorful Accent 6"/>
    <w:basedOn w:val="Tabelanormal"/>
    <w:uiPriority w:val="52"/>
    <w:rsid w:val="00986C11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226B-33AD-40AA-9BEE-165EECA8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Antenogines.Pedroso - Unespar Apucarana</dc:creator>
  <cp:keywords/>
  <dc:description/>
  <cp:lastModifiedBy>Antenogines.Pedroso - Unespar Apucarana</cp:lastModifiedBy>
  <cp:revision>3</cp:revision>
  <dcterms:created xsi:type="dcterms:W3CDTF">2026-06-10T17:50:00Z</dcterms:created>
  <dcterms:modified xsi:type="dcterms:W3CDTF">2026-06-10T17:53:00Z</dcterms:modified>
</cp:coreProperties>
</file>