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E9FC" w14:textId="77777777" w:rsidR="00C919E8" w:rsidRDefault="00C919E8"/>
    <w:tbl>
      <w:tblPr>
        <w:tblStyle w:val="TabeladeGrade5Escura-nfase6"/>
        <w:tblW w:w="15308" w:type="dxa"/>
        <w:jc w:val="center"/>
        <w:tblBorders>
          <w:top w:val="single" w:sz="4" w:space="0" w:color="45B0E1" w:themeColor="accent1" w:themeTint="99"/>
          <w:left w:val="single" w:sz="4" w:space="0" w:color="45B0E1" w:themeColor="accent1" w:themeTint="99"/>
          <w:bottom w:val="single" w:sz="4" w:space="0" w:color="45B0E1" w:themeColor="accent1" w:themeTint="99"/>
          <w:right w:val="single" w:sz="4" w:space="0" w:color="45B0E1" w:themeColor="accent1" w:themeTint="99"/>
          <w:insideH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1914"/>
        <w:gridCol w:w="3893"/>
        <w:gridCol w:w="5265"/>
        <w:gridCol w:w="4236"/>
      </w:tblGrid>
      <w:tr w:rsidR="00C21022" w:rsidRPr="00986C11" w14:paraId="2C38C09C" w14:textId="77777777" w:rsidTr="00A76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5C93C6A6" w14:textId="2306EEC6" w:rsidR="00C21022" w:rsidRPr="00986C11" w:rsidRDefault="00C21022" w:rsidP="00986C11">
            <w:pPr>
              <w:pStyle w:val="Ttulo1"/>
            </w:pPr>
            <w:bookmarkStart w:id="0" w:name="_Toc231892951"/>
            <w:r w:rsidRPr="00986C11">
              <w:t>PARANAVAÍ- Avaliação Institucional 2025 (docentes e discentes)</w:t>
            </w:r>
            <w:bookmarkEnd w:id="0"/>
          </w:p>
        </w:tc>
      </w:tr>
      <w:tr w:rsidR="00442115" w:rsidRPr="00873AD9" w14:paraId="5023C0A5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left w:val="none" w:sz="0" w:space="0" w:color="auto"/>
            </w:tcBorders>
          </w:tcPr>
          <w:p w14:paraId="5385D406" w14:textId="77777777" w:rsidR="00442115" w:rsidRPr="00926DD6" w:rsidRDefault="00442115" w:rsidP="0005534C">
            <w:pPr>
              <w:jc w:val="center"/>
              <w:rPr>
                <w:rFonts w:ascii="Aptos Narrow" w:hAnsi="Aptos Narrow"/>
                <w:b w:val="0"/>
                <w:bCs w:val="0"/>
              </w:rPr>
            </w:pPr>
            <w:r w:rsidRPr="00926DD6">
              <w:rPr>
                <w:rFonts w:ascii="Aptos Narrow" w:hAnsi="Aptos Narrow"/>
                <w:b w:val="0"/>
                <w:bCs w:val="0"/>
              </w:rPr>
              <w:t xml:space="preserve">Matriz de Impacto das </w:t>
            </w:r>
            <w:r w:rsidRPr="00926DD6">
              <w:rPr>
                <w:rFonts w:ascii="Aptos Narrow" w:hAnsi="Aptos Narrow"/>
              </w:rPr>
              <w:t>Práticas Consolidadas pela Direção do campus</w:t>
            </w:r>
            <w:r w:rsidRPr="00926DD6">
              <w:rPr>
                <w:rFonts w:ascii="Aptos Narrow" w:hAnsi="Aptos Narrow"/>
                <w:b w:val="0"/>
                <w:bCs w:val="0"/>
              </w:rPr>
              <w:t xml:space="preserve"> - Potencialidades</w:t>
            </w:r>
          </w:p>
        </w:tc>
      </w:tr>
      <w:tr w:rsidR="00C21022" w:rsidRPr="00C21022" w14:paraId="6A8CB486" w14:textId="77777777" w:rsidTr="00C919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tcBorders>
              <w:left w:val="none" w:sz="0" w:space="0" w:color="auto"/>
            </w:tcBorders>
            <w:hideMark/>
          </w:tcPr>
          <w:p w14:paraId="1841EADB" w14:textId="77777777" w:rsidR="00C21022" w:rsidRPr="00926DD6" w:rsidRDefault="00C21022" w:rsidP="000010CB">
            <w:pPr>
              <w:rPr>
                <w:rFonts w:ascii="Aptos Narrow" w:hAnsi="Aptos Narrow"/>
                <w:b w:val="0"/>
                <w:bCs w:val="0"/>
                <w:color w:val="000000" w:themeColor="text1"/>
              </w:rPr>
            </w:pPr>
            <w:r w:rsidRPr="00926DD6">
              <w:rPr>
                <w:rFonts w:ascii="Aptos Narrow" w:hAnsi="Aptos Narrow"/>
                <w:color w:val="000000" w:themeColor="text1"/>
              </w:rPr>
              <w:t>Área / Eixo</w:t>
            </w:r>
          </w:p>
        </w:tc>
        <w:tc>
          <w:tcPr>
            <w:tcW w:w="4492" w:type="dxa"/>
            <w:hideMark/>
          </w:tcPr>
          <w:p w14:paraId="33DB804B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 xml:space="preserve">Ação Implementada </w:t>
            </w:r>
          </w:p>
        </w:tc>
        <w:tc>
          <w:tcPr>
            <w:tcW w:w="5022" w:type="dxa"/>
            <w:hideMark/>
          </w:tcPr>
          <w:p w14:paraId="06D58196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Impacto Acadêmico e Institucional</w:t>
            </w:r>
          </w:p>
        </w:tc>
        <w:tc>
          <w:tcPr>
            <w:tcW w:w="3918" w:type="dxa"/>
            <w:hideMark/>
          </w:tcPr>
          <w:p w14:paraId="47D8FDC8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Canal de Divulgação Sugerido</w:t>
            </w:r>
          </w:p>
        </w:tc>
      </w:tr>
      <w:tr w:rsidR="00C21022" w:rsidRPr="00C21022" w14:paraId="0A4DD692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64641F52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Ensino, Pesquisa e Extensão</w:t>
            </w:r>
          </w:p>
        </w:tc>
        <w:tc>
          <w:tcPr>
            <w:tcW w:w="0" w:type="auto"/>
            <w:hideMark/>
          </w:tcPr>
          <w:p w14:paraId="70127E27" w14:textId="3B7198E2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Articulação sólida entre ensino, pesquisa e extensão. </w:t>
            </w:r>
          </w:p>
          <w:p w14:paraId="6388DFF3" w14:textId="586048E4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Projetos de iniciação científica e extensão (PIBID, PIBIC, PET). </w:t>
            </w:r>
          </w:p>
          <w:p w14:paraId="648D0901" w14:textId="273186AF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Programa de Pesquisa Metodológica para Inovação Didático-Pedagógica. </w:t>
            </w:r>
          </w:p>
          <w:p w14:paraId="261A8E78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Divulgação científica e valorização constante da pesquisa. </w:t>
            </w:r>
          </w:p>
        </w:tc>
        <w:tc>
          <w:tcPr>
            <w:tcW w:w="0" w:type="auto"/>
            <w:hideMark/>
          </w:tcPr>
          <w:p w14:paraId="63D86177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Fortalecimento Acadêmico.</w:t>
            </w:r>
            <w:r w:rsidRPr="00926DD6">
              <w:rPr>
                <w:rFonts w:ascii="Aptos Narrow" w:hAnsi="Aptos Narrow"/>
              </w:rPr>
              <w:t xml:space="preserve"> O Programa de Pesquisa Metodológica próprio atua como um laboratório interno de calibração didática para os professores. </w:t>
            </w:r>
          </w:p>
        </w:tc>
        <w:tc>
          <w:tcPr>
            <w:tcW w:w="0" w:type="auto"/>
            <w:hideMark/>
          </w:tcPr>
          <w:p w14:paraId="7F200431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Periódico Acadêmico / Site:</w:t>
            </w:r>
            <w:r w:rsidRPr="00926DD6">
              <w:rPr>
                <w:rFonts w:ascii="Aptos Narrow" w:hAnsi="Aptos Narrow"/>
              </w:rPr>
              <w:t xml:space="preserve"> Publicação dos resultados gerados pelo programa de inovação pedagógica do campus. </w:t>
            </w:r>
          </w:p>
        </w:tc>
      </w:tr>
      <w:tr w:rsidR="00C21022" w:rsidRPr="00C21022" w14:paraId="4E24AC6F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672D61CC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Metodologias e Tecnologias</w:t>
            </w:r>
          </w:p>
        </w:tc>
        <w:tc>
          <w:tcPr>
            <w:tcW w:w="0" w:type="auto"/>
            <w:hideMark/>
          </w:tcPr>
          <w:p w14:paraId="530DC93E" w14:textId="0FA6F999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Aprendizagem baseada em projetos e problemas (PBL). </w:t>
            </w:r>
          </w:p>
          <w:p w14:paraId="1622E18C" w14:textId="17A2C163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Sala invertida, dinâmicas, jogos, simulações realísticas e abordagens multidisciplinares. </w:t>
            </w:r>
          </w:p>
          <w:p w14:paraId="039C7AA0" w14:textId="0A7341F8" w:rsidR="00C21022" w:rsidRPr="00926DD6" w:rsidRDefault="00C21022" w:rsidP="0080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Tecnologias digitais de ponta: impressora 3D, drones, podcasts, salas tecnológicas e audiovisuais. </w:t>
            </w:r>
            <w:r w:rsidRPr="00926DD6">
              <w:rPr>
                <w:rFonts w:ascii="Aptos Narrow" w:hAnsi="Aptos Narrow"/>
              </w:rPr>
              <w:br/>
              <w:t xml:space="preserve">• Criação de laboratórios de ensino, aprendizagem e vivência. </w:t>
            </w:r>
          </w:p>
        </w:tc>
        <w:tc>
          <w:tcPr>
            <w:tcW w:w="0" w:type="auto"/>
            <w:hideMark/>
          </w:tcPr>
          <w:p w14:paraId="25190812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Ambiente Tecnológico e Imersivo.</w:t>
            </w:r>
            <w:r w:rsidRPr="00926DD6">
              <w:rPr>
                <w:rFonts w:ascii="Aptos Narrow" w:hAnsi="Aptos Narrow"/>
              </w:rPr>
              <w:t xml:space="preserve"> O uso integrado de drones, podcasts e impressoras 3D renova o interesse discente e moderniza as metodologias de ensino. </w:t>
            </w:r>
          </w:p>
        </w:tc>
        <w:tc>
          <w:tcPr>
            <w:tcW w:w="0" w:type="auto"/>
            <w:hideMark/>
          </w:tcPr>
          <w:p w14:paraId="4C575A01" w14:textId="32203E0E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Canal de Podcasts / Spotify:</w:t>
            </w:r>
            <w:r w:rsidRPr="00926DD6">
              <w:rPr>
                <w:rFonts w:ascii="Aptos Narrow" w:hAnsi="Aptos Narrow"/>
              </w:rPr>
              <w:t xml:space="preserve"> Divulgação dos episódios gravados pelos </w:t>
            </w:r>
            <w:r w:rsidR="00E450E8">
              <w:rPr>
                <w:rFonts w:ascii="Aptos Narrow" w:hAnsi="Aptos Narrow"/>
              </w:rPr>
              <w:t>estudantes</w:t>
            </w:r>
            <w:r w:rsidRPr="00926DD6">
              <w:rPr>
                <w:rFonts w:ascii="Aptos Narrow" w:hAnsi="Aptos Narrow"/>
              </w:rPr>
              <w:t xml:space="preserve"> nas disciplinas tecnológicas. </w:t>
            </w:r>
          </w:p>
        </w:tc>
      </w:tr>
      <w:tr w:rsidR="00C21022" w:rsidRPr="00C21022" w14:paraId="2C810C7E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6FF7F085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Apoio e Inclusão</w:t>
            </w:r>
          </w:p>
        </w:tc>
        <w:tc>
          <w:tcPr>
            <w:tcW w:w="0" w:type="auto"/>
            <w:hideMark/>
          </w:tcPr>
          <w:p w14:paraId="15D30220" w14:textId="02B671F5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Apoio pedagógico, formação docente e avaliação frequente com alunos para melhorias. </w:t>
            </w:r>
          </w:p>
          <w:p w14:paraId="721BEFBC" w14:textId="568DC023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Implementação de PEI (Plano Educacional Especializado). </w:t>
            </w:r>
          </w:p>
          <w:p w14:paraId="1DF8E382" w14:textId="1710D6C2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Atendimento especializado e psicossocial. </w:t>
            </w:r>
          </w:p>
          <w:p w14:paraId="63E40295" w14:textId="63477CFD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Refeições subsidiadas e programas de distribuição de celulares. </w:t>
            </w:r>
          </w:p>
          <w:p w14:paraId="75E9AFEE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Tradutor em Libras, recursos audiovisuais, chão tátil e rampas integradas. </w:t>
            </w:r>
          </w:p>
        </w:tc>
        <w:tc>
          <w:tcPr>
            <w:tcW w:w="0" w:type="auto"/>
            <w:hideMark/>
          </w:tcPr>
          <w:p w14:paraId="210F283C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Acessibilidade Física e Pedagógica.</w:t>
            </w:r>
            <w:r w:rsidRPr="00926DD6">
              <w:rPr>
                <w:rFonts w:ascii="Aptos Narrow" w:hAnsi="Aptos Narrow"/>
              </w:rPr>
              <w:t xml:space="preserve"> A presença de piso tátil, rampas adequadas e apoio psicossocial garante excelente conformidade com as leis de inclusão. </w:t>
            </w:r>
          </w:p>
        </w:tc>
        <w:tc>
          <w:tcPr>
            <w:tcW w:w="0" w:type="auto"/>
            <w:hideMark/>
          </w:tcPr>
          <w:p w14:paraId="5D87597E" w14:textId="01486DF5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Informativos Institucionais:</w:t>
            </w:r>
            <w:r w:rsidRPr="00926DD6">
              <w:rPr>
                <w:rFonts w:ascii="Aptos Narrow" w:hAnsi="Aptos Narrow"/>
              </w:rPr>
              <w:t xml:space="preserve"> Promover os canais de feedback e avaliação contínua que o campus adota com os </w:t>
            </w:r>
            <w:r w:rsidR="00E450E8">
              <w:rPr>
                <w:rFonts w:ascii="Aptos Narrow" w:hAnsi="Aptos Narrow"/>
              </w:rPr>
              <w:t>estudantes</w:t>
            </w:r>
            <w:r w:rsidRPr="00926DD6">
              <w:rPr>
                <w:rFonts w:ascii="Aptos Narrow" w:hAnsi="Aptos Narrow"/>
              </w:rPr>
              <w:t xml:space="preserve">. </w:t>
            </w:r>
          </w:p>
        </w:tc>
      </w:tr>
      <w:tr w:rsidR="00C21022" w:rsidRPr="00C21022" w14:paraId="49A08422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</w:tcBorders>
            <w:hideMark/>
          </w:tcPr>
          <w:p w14:paraId="6DC90FD1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lastRenderedPageBreak/>
              <w:t>Inserção Social e Práticas</w:t>
            </w:r>
          </w:p>
        </w:tc>
        <w:tc>
          <w:tcPr>
            <w:tcW w:w="0" w:type="auto"/>
            <w:hideMark/>
          </w:tcPr>
          <w:p w14:paraId="5570C128" w14:textId="45E4EBA4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Palestras, seminários, feiras acadêmicas e visitas técnicas de campo. </w:t>
            </w:r>
          </w:p>
          <w:p w14:paraId="10F98453" w14:textId="381D2F25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Projetos integradores com foco na comunidade externa e ações do CEDH. </w:t>
            </w:r>
          </w:p>
          <w:p w14:paraId="34A18F7D" w14:textId="546A55F8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Estudos aplicados à realidade profissional e adaptação ágil ao mercado de trabalho. </w:t>
            </w:r>
          </w:p>
          <w:p w14:paraId="6FA6D618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Ampliação das ações de extensão e investimentos locais em iluminação e novas tomadas. </w:t>
            </w:r>
          </w:p>
        </w:tc>
        <w:tc>
          <w:tcPr>
            <w:tcW w:w="0" w:type="auto"/>
            <w:hideMark/>
          </w:tcPr>
          <w:p w14:paraId="6E703B7F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Conexão com a Empregabilidade.</w:t>
            </w:r>
            <w:r w:rsidRPr="00926DD6">
              <w:rPr>
                <w:rFonts w:ascii="Aptos Narrow" w:hAnsi="Aptos Narrow"/>
              </w:rPr>
              <w:t xml:space="preserve"> Sintoniza as matrizes com o mercado regional, gerando forte aceitação institucional no ecossistema empresarial local. </w:t>
            </w:r>
          </w:p>
        </w:tc>
        <w:tc>
          <w:tcPr>
            <w:tcW w:w="0" w:type="auto"/>
            <w:hideMark/>
          </w:tcPr>
          <w:p w14:paraId="62A75CD0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Redes Sociais e Imprensa Local:</w:t>
            </w:r>
            <w:r w:rsidRPr="00926DD6">
              <w:rPr>
                <w:rFonts w:ascii="Aptos Narrow" w:hAnsi="Aptos Narrow"/>
              </w:rPr>
              <w:t xml:space="preserve"> Cobertura das feiras acadêmicas e dos projetos comunitários coordenados pelo CEDH. </w:t>
            </w:r>
          </w:p>
        </w:tc>
      </w:tr>
    </w:tbl>
    <w:p w14:paraId="3CDB6AFF" w14:textId="77777777" w:rsidR="00C919E8" w:rsidRDefault="00C919E8"/>
    <w:sectPr w:rsidR="00C919E8" w:rsidSect="00A765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DB"/>
    <w:rsid w:val="000010CB"/>
    <w:rsid w:val="001951A0"/>
    <w:rsid w:val="001D1963"/>
    <w:rsid w:val="001F4226"/>
    <w:rsid w:val="002C44A0"/>
    <w:rsid w:val="003C7F59"/>
    <w:rsid w:val="00405C51"/>
    <w:rsid w:val="00442115"/>
    <w:rsid w:val="004A1538"/>
    <w:rsid w:val="00515B02"/>
    <w:rsid w:val="00657AC5"/>
    <w:rsid w:val="00684FC4"/>
    <w:rsid w:val="006A6475"/>
    <w:rsid w:val="006A7889"/>
    <w:rsid w:val="00707563"/>
    <w:rsid w:val="00787F45"/>
    <w:rsid w:val="007B1B0A"/>
    <w:rsid w:val="008059E0"/>
    <w:rsid w:val="00873AD9"/>
    <w:rsid w:val="00897BDB"/>
    <w:rsid w:val="008A636E"/>
    <w:rsid w:val="008B7D57"/>
    <w:rsid w:val="008C1DBA"/>
    <w:rsid w:val="008E559C"/>
    <w:rsid w:val="008F74B0"/>
    <w:rsid w:val="00925D4B"/>
    <w:rsid w:val="00926DD6"/>
    <w:rsid w:val="009857D5"/>
    <w:rsid w:val="00986C11"/>
    <w:rsid w:val="00994269"/>
    <w:rsid w:val="00A50340"/>
    <w:rsid w:val="00A765AD"/>
    <w:rsid w:val="00AE3E54"/>
    <w:rsid w:val="00B009E1"/>
    <w:rsid w:val="00BB395F"/>
    <w:rsid w:val="00BE0BF7"/>
    <w:rsid w:val="00C21022"/>
    <w:rsid w:val="00C919E8"/>
    <w:rsid w:val="00DB6B59"/>
    <w:rsid w:val="00E27659"/>
    <w:rsid w:val="00E4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6CFB"/>
  <w15:chartTrackingRefBased/>
  <w15:docId w15:val="{0A70E739-8FBF-4AD3-A14B-77B85320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0CB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94269"/>
    <w:pPr>
      <w:keepNext/>
      <w:keepLines/>
      <w:jc w:val="center"/>
      <w:outlineLvl w:val="0"/>
    </w:pPr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7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7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7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7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7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7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7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7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69"/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7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7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7B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7B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7B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7B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7B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7B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7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7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7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7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7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7B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7B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7B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7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7B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7BDB"/>
    <w:rPr>
      <w:b/>
      <w:bCs/>
      <w:smallCaps/>
      <w:color w:val="0F4761" w:themeColor="accent1" w:themeShade="BF"/>
      <w:spacing w:val="5"/>
    </w:rPr>
  </w:style>
  <w:style w:type="table" w:styleId="TabeladeGrade5Escura-nfase6">
    <w:name w:val="Grid Table 5 Dark Accent 6"/>
    <w:basedOn w:val="Tabelanormal"/>
    <w:uiPriority w:val="50"/>
    <w:rsid w:val="00897B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character" w:styleId="Forte">
    <w:name w:val="Strong"/>
    <w:basedOn w:val="Fontepargpadro"/>
    <w:uiPriority w:val="22"/>
    <w:qFormat/>
    <w:rsid w:val="00C210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10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itation-480">
    <w:name w:val="citation-480"/>
    <w:basedOn w:val="Fontepargpadro"/>
    <w:rsid w:val="00C21022"/>
  </w:style>
  <w:style w:type="character" w:customStyle="1" w:styleId="citation-479">
    <w:name w:val="citation-479"/>
    <w:basedOn w:val="Fontepargpadro"/>
    <w:rsid w:val="00C21022"/>
  </w:style>
  <w:style w:type="character" w:customStyle="1" w:styleId="citation-478">
    <w:name w:val="citation-478"/>
    <w:basedOn w:val="Fontepargpadro"/>
    <w:rsid w:val="00C21022"/>
  </w:style>
  <w:style w:type="character" w:customStyle="1" w:styleId="citation-477">
    <w:name w:val="citation-477"/>
    <w:basedOn w:val="Fontepargpadro"/>
    <w:rsid w:val="00C21022"/>
  </w:style>
  <w:style w:type="character" w:customStyle="1" w:styleId="citation-476">
    <w:name w:val="citation-476"/>
    <w:basedOn w:val="Fontepargpadro"/>
    <w:rsid w:val="00C21022"/>
  </w:style>
  <w:style w:type="character" w:customStyle="1" w:styleId="citation-475">
    <w:name w:val="citation-475"/>
    <w:basedOn w:val="Fontepargpadro"/>
    <w:rsid w:val="00C21022"/>
  </w:style>
  <w:style w:type="character" w:customStyle="1" w:styleId="citation-474">
    <w:name w:val="citation-474"/>
    <w:basedOn w:val="Fontepargpadro"/>
    <w:rsid w:val="00C21022"/>
  </w:style>
  <w:style w:type="character" w:customStyle="1" w:styleId="citation-473">
    <w:name w:val="citation-473"/>
    <w:basedOn w:val="Fontepargpadro"/>
    <w:rsid w:val="00C21022"/>
  </w:style>
  <w:style w:type="character" w:customStyle="1" w:styleId="citation-472">
    <w:name w:val="citation-472"/>
    <w:basedOn w:val="Fontepargpadro"/>
    <w:rsid w:val="00C21022"/>
  </w:style>
  <w:style w:type="character" w:customStyle="1" w:styleId="citation-471">
    <w:name w:val="citation-471"/>
    <w:basedOn w:val="Fontepargpadro"/>
    <w:rsid w:val="00C21022"/>
  </w:style>
  <w:style w:type="character" w:customStyle="1" w:styleId="citation-470">
    <w:name w:val="citation-470"/>
    <w:basedOn w:val="Fontepargpadro"/>
    <w:rsid w:val="00C21022"/>
  </w:style>
  <w:style w:type="character" w:customStyle="1" w:styleId="citation-469">
    <w:name w:val="citation-469"/>
    <w:basedOn w:val="Fontepargpadro"/>
    <w:rsid w:val="00C21022"/>
  </w:style>
  <w:style w:type="character" w:customStyle="1" w:styleId="citation-468">
    <w:name w:val="citation-468"/>
    <w:basedOn w:val="Fontepargpadro"/>
    <w:rsid w:val="00C21022"/>
  </w:style>
  <w:style w:type="character" w:customStyle="1" w:styleId="citation-467">
    <w:name w:val="citation-467"/>
    <w:basedOn w:val="Fontepargpadro"/>
    <w:rsid w:val="00C21022"/>
  </w:style>
  <w:style w:type="character" w:customStyle="1" w:styleId="citation-466">
    <w:name w:val="citation-466"/>
    <w:basedOn w:val="Fontepargpadro"/>
    <w:rsid w:val="00C21022"/>
  </w:style>
  <w:style w:type="paragraph" w:styleId="CabealhodoSumrio">
    <w:name w:val="TOC Heading"/>
    <w:basedOn w:val="Ttulo1"/>
    <w:next w:val="Normal"/>
    <w:uiPriority w:val="39"/>
    <w:unhideWhenUsed/>
    <w:qFormat/>
    <w:rsid w:val="00926DD6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926DD6"/>
    <w:pPr>
      <w:spacing w:after="100"/>
    </w:pPr>
  </w:style>
  <w:style w:type="character" w:styleId="Hyperlink">
    <w:name w:val="Hyperlink"/>
    <w:basedOn w:val="Fontepargpadro"/>
    <w:uiPriority w:val="99"/>
    <w:unhideWhenUsed/>
    <w:rsid w:val="00926DD6"/>
    <w:rPr>
      <w:color w:val="467886" w:themeColor="hyperlink"/>
      <w:u w:val="single"/>
    </w:rPr>
  </w:style>
  <w:style w:type="table" w:styleId="TabeladeGrade7Colorida-nfase6">
    <w:name w:val="Grid Table 7 Colorful Accent 6"/>
    <w:basedOn w:val="Tabelanormal"/>
    <w:uiPriority w:val="52"/>
    <w:rsid w:val="00986C11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3226B-33AD-40AA-9BEE-165EECA8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Antenogines.Pedroso - Unespar Apucarana</dc:creator>
  <cp:keywords/>
  <dc:description/>
  <cp:lastModifiedBy>Antenogines.Pedroso - Unespar Apucarana</cp:lastModifiedBy>
  <cp:revision>4</cp:revision>
  <dcterms:created xsi:type="dcterms:W3CDTF">2026-06-10T17:51:00Z</dcterms:created>
  <dcterms:modified xsi:type="dcterms:W3CDTF">2026-06-16T17:25:00Z</dcterms:modified>
</cp:coreProperties>
</file>