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6AFF" w14:textId="77777777" w:rsidR="00C919E8" w:rsidRDefault="00C919E8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818"/>
        <w:gridCol w:w="4511"/>
        <w:gridCol w:w="5044"/>
        <w:gridCol w:w="3935"/>
      </w:tblGrid>
      <w:tr w:rsidR="001D1963" w:rsidRPr="00986C11" w14:paraId="4FEC3013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C33F288" w14:textId="744042C3" w:rsidR="001D1963" w:rsidRPr="00986C11" w:rsidRDefault="001D1963" w:rsidP="00986C11">
            <w:pPr>
              <w:pStyle w:val="Ttulo1"/>
            </w:pPr>
            <w:bookmarkStart w:id="0" w:name="_Toc231892952"/>
            <w:r w:rsidRPr="00986C11">
              <w:t>UNIÃO DA VITÓRIA - Avaliação Institucional 2025 (docentes e discentes)</w:t>
            </w:r>
            <w:bookmarkEnd w:id="0"/>
          </w:p>
        </w:tc>
      </w:tr>
      <w:tr w:rsidR="00442115" w:rsidRPr="00873AD9" w14:paraId="1FFB88B9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06A26B50" w14:textId="77777777" w:rsidR="00442115" w:rsidRPr="00926DD6" w:rsidRDefault="00442115" w:rsidP="0005534C">
            <w:pPr>
              <w:jc w:val="center"/>
              <w:rPr>
                <w:rFonts w:ascii="Aptos Narrow" w:hAnsi="Aptos Narrow"/>
                <w:b w:val="0"/>
                <w:bCs w:val="0"/>
              </w:rPr>
            </w:pPr>
            <w:r w:rsidRPr="00926DD6">
              <w:rPr>
                <w:rFonts w:ascii="Aptos Narrow" w:hAnsi="Aptos Narrow"/>
                <w:b w:val="0"/>
                <w:bCs w:val="0"/>
              </w:rPr>
              <w:t xml:space="preserve">Matriz de Impacto das </w:t>
            </w:r>
            <w:r w:rsidRPr="00926DD6">
              <w:rPr>
                <w:rFonts w:ascii="Aptos Narrow" w:hAnsi="Aptos Narrow"/>
              </w:rPr>
              <w:t>Práticas Consolidadas pela Direção do campus</w:t>
            </w:r>
            <w:r w:rsidRPr="00926DD6">
              <w:rPr>
                <w:rFonts w:ascii="Aptos Narrow" w:hAnsi="Aptos Narrow"/>
                <w:b w:val="0"/>
                <w:bCs w:val="0"/>
              </w:rPr>
              <w:t xml:space="preserve"> - Potencialidades</w:t>
            </w:r>
          </w:p>
        </w:tc>
      </w:tr>
      <w:tr w:rsidR="001D1963" w:rsidRPr="00C21022" w14:paraId="637152E8" w14:textId="77777777" w:rsidTr="00A765A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tcBorders>
              <w:left w:val="none" w:sz="0" w:space="0" w:color="auto"/>
            </w:tcBorders>
            <w:hideMark/>
          </w:tcPr>
          <w:p w14:paraId="32FD27D6" w14:textId="77777777" w:rsidR="001D1963" w:rsidRPr="00926DD6" w:rsidRDefault="001D1963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347" w:type="dxa"/>
            <w:hideMark/>
          </w:tcPr>
          <w:p w14:paraId="34EE1BE7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4998" w:type="dxa"/>
            <w:hideMark/>
          </w:tcPr>
          <w:p w14:paraId="2DB13A9F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795" w:type="dxa"/>
            <w:hideMark/>
          </w:tcPr>
          <w:p w14:paraId="0322A71A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1D1963" w:rsidRPr="001D1963" w14:paraId="6C371B4B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4F56A5CA" w14:textId="77777777" w:rsidR="001D1963" w:rsidRPr="00926DD6" w:rsidRDefault="001D1963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Projetos Pedagógicos</w:t>
            </w:r>
          </w:p>
        </w:tc>
        <w:tc>
          <w:tcPr>
            <w:tcW w:w="0" w:type="auto"/>
            <w:hideMark/>
          </w:tcPr>
          <w:p w14:paraId="4A23189D" w14:textId="1E0B1F7A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Atualização contínua dos PPCs. </w:t>
            </w:r>
          </w:p>
          <w:p w14:paraId="64ABB261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Incentivo a disciplinas compartilhadas e discussão sobre núcleo comum em cursos semelhantes. </w:t>
            </w:r>
          </w:p>
        </w:tc>
        <w:tc>
          <w:tcPr>
            <w:tcW w:w="0" w:type="auto"/>
            <w:hideMark/>
          </w:tcPr>
          <w:p w14:paraId="29E72B6D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Eficiência na Matriz Curricular.</w:t>
            </w:r>
            <w:r w:rsidRPr="00926DD6">
              <w:rPr>
                <w:rFonts w:ascii="Aptos Narrow" w:hAnsi="Aptos Narrow"/>
              </w:rPr>
              <w:t xml:space="preserve"> Otimiza os recursos docentes e estimula a interdisciplinaridade precoce entre os acadêmicos de áreas afins. </w:t>
            </w:r>
          </w:p>
        </w:tc>
        <w:tc>
          <w:tcPr>
            <w:tcW w:w="0" w:type="auto"/>
            <w:hideMark/>
          </w:tcPr>
          <w:p w14:paraId="2479B590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Reuniões do CEPE:</w:t>
            </w:r>
            <w:r w:rsidRPr="00926DD6">
              <w:rPr>
                <w:rFonts w:ascii="Aptos Narrow" w:hAnsi="Aptos Narrow"/>
              </w:rPr>
              <w:t xml:space="preserve"> Apresentar a discussão de núcleo comum como modelo de otimização de matriz para a UNESPAR. </w:t>
            </w:r>
          </w:p>
        </w:tc>
      </w:tr>
      <w:tr w:rsidR="001D1963" w:rsidRPr="001D1963" w14:paraId="088585A9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191EFF1D" w14:textId="77777777" w:rsidR="001D1963" w:rsidRPr="00926DD6" w:rsidRDefault="001D1963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Docência e </w:t>
            </w:r>
            <w:proofErr w:type="spellStart"/>
            <w:r w:rsidRPr="00926DD6">
              <w:rPr>
                <w:rFonts w:ascii="Aptos Narrow" w:hAnsi="Aptos Narrow"/>
              </w:rPr>
              <w:t>Métodologias</w:t>
            </w:r>
            <w:proofErr w:type="spellEnd"/>
          </w:p>
        </w:tc>
        <w:tc>
          <w:tcPr>
            <w:tcW w:w="0" w:type="auto"/>
            <w:hideMark/>
          </w:tcPr>
          <w:p w14:paraId="552DC08B" w14:textId="0149305D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Docentes amplamente abertos ao diálogo e comunicação facilitada com a coordenação. </w:t>
            </w:r>
          </w:p>
          <w:p w14:paraId="5F81F7A5" w14:textId="448BEF9D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Adaptação de metodologias e aplicação de metodologias ativas (sala invertida, aulas de campo, visitas técnicas). </w:t>
            </w:r>
          </w:p>
          <w:p w14:paraId="44EF417E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Métodos de avaliação diversificados e consultas frequentes com estudantes. </w:t>
            </w:r>
          </w:p>
        </w:tc>
        <w:tc>
          <w:tcPr>
            <w:tcW w:w="0" w:type="auto"/>
            <w:hideMark/>
          </w:tcPr>
          <w:p w14:paraId="29B056E4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Clima Acadêmico Saudável.</w:t>
            </w:r>
            <w:r w:rsidRPr="00926DD6">
              <w:rPr>
                <w:rFonts w:ascii="Aptos Narrow" w:hAnsi="Aptos Narrow"/>
              </w:rPr>
              <w:t xml:space="preserve"> A abertura ao diálogo aliada a consultas frequentes constrói uma governança altamente democrática e reduz atritos pedagógicos. </w:t>
            </w:r>
          </w:p>
        </w:tc>
        <w:tc>
          <w:tcPr>
            <w:tcW w:w="0" w:type="auto"/>
            <w:hideMark/>
          </w:tcPr>
          <w:p w14:paraId="6D0233AE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Redes Sociais / Site:</w:t>
            </w:r>
            <w:r w:rsidRPr="00926DD6">
              <w:rPr>
                <w:rFonts w:ascii="Aptos Narrow" w:hAnsi="Aptos Narrow"/>
              </w:rPr>
              <w:t xml:space="preserve"> Vídeos ou murais destacando a proximidade entre alunos, professores e coordenação. </w:t>
            </w:r>
          </w:p>
        </w:tc>
      </w:tr>
      <w:tr w:rsidR="001D1963" w:rsidRPr="001D1963" w14:paraId="34BFF2DC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05656A28" w14:textId="77777777" w:rsidR="001D1963" w:rsidRPr="00926DD6" w:rsidRDefault="001D1963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Infraestrutura Técnica</w:t>
            </w:r>
          </w:p>
        </w:tc>
        <w:tc>
          <w:tcPr>
            <w:tcW w:w="0" w:type="auto"/>
            <w:hideMark/>
          </w:tcPr>
          <w:p w14:paraId="1EA63821" w14:textId="50F99E68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Aquisição de microscópios, vidrarias, capela, </w:t>
            </w:r>
            <w:proofErr w:type="spellStart"/>
            <w:r w:rsidRPr="00926DD6">
              <w:rPr>
                <w:rFonts w:ascii="Aptos Narrow" w:hAnsi="Aptos Narrow"/>
              </w:rPr>
              <w:t>peagâmetros</w:t>
            </w:r>
            <w:proofErr w:type="spellEnd"/>
            <w:r w:rsidRPr="00926DD6">
              <w:rPr>
                <w:rFonts w:ascii="Aptos Narrow" w:hAnsi="Aptos Narrow"/>
              </w:rPr>
              <w:t xml:space="preserve">, balanças e condutivímetros. </w:t>
            </w:r>
          </w:p>
          <w:p w14:paraId="23579C6F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Laboratórios bem equipados com notebooks, televisões e ar-condicionado (Laboratórios de Ensino de Química). </w:t>
            </w:r>
          </w:p>
        </w:tc>
        <w:tc>
          <w:tcPr>
            <w:tcW w:w="0" w:type="auto"/>
            <w:hideMark/>
          </w:tcPr>
          <w:p w14:paraId="73190ACA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Excelência Científica.</w:t>
            </w:r>
            <w:r w:rsidRPr="00926DD6">
              <w:rPr>
                <w:rFonts w:ascii="Aptos Narrow" w:hAnsi="Aptos Narrow"/>
              </w:rPr>
              <w:t xml:space="preserve"> A infraestrutura laboratorial robusta na área de Química atende com louvor aos mais rigorosos critérios de regulação do CEE/PR. </w:t>
            </w:r>
          </w:p>
        </w:tc>
        <w:tc>
          <w:tcPr>
            <w:tcW w:w="0" w:type="auto"/>
            <w:hideMark/>
          </w:tcPr>
          <w:p w14:paraId="22BFD7A1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Imprensa Regional / Fotos:</w:t>
            </w:r>
            <w:r w:rsidRPr="00926DD6">
              <w:rPr>
                <w:rFonts w:ascii="Aptos Narrow" w:hAnsi="Aptos Narrow"/>
              </w:rPr>
              <w:t xml:space="preserve"> Divulgação das aulas práticas nos laboratórios modernos de Química para atrair vestibulandos. </w:t>
            </w:r>
          </w:p>
        </w:tc>
      </w:tr>
      <w:tr w:rsidR="001D1963" w:rsidRPr="001D1963" w14:paraId="54687DC9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42D4C4AD" w14:textId="77777777" w:rsidR="001D1963" w:rsidRPr="00926DD6" w:rsidRDefault="001D1963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Apoio e Inovação</w:t>
            </w:r>
          </w:p>
        </w:tc>
        <w:tc>
          <w:tcPr>
            <w:tcW w:w="0" w:type="auto"/>
            <w:hideMark/>
          </w:tcPr>
          <w:p w14:paraId="778A0A1E" w14:textId="6E6D7139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Atendimento educacional especializado e Centro de atendimento psicológico ativo. </w:t>
            </w:r>
          </w:p>
          <w:p w14:paraId="4537868A" w14:textId="703C0108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Papel altamente inovador das coordenações e do núcleo CEDH. </w:t>
            </w:r>
          </w:p>
          <w:p w14:paraId="3F441666" w14:textId="3446A3B3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Cursos, mesas-redondas, criação de conteúdos digitais, mostra de estágio e bolsas. </w:t>
            </w:r>
          </w:p>
          <w:p w14:paraId="7C21031E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Núcleo de Inovação Tecnológica (NIT-UNESPAR) impulsionando projetos, desenvolvimento e empreendedorismo. </w:t>
            </w:r>
          </w:p>
        </w:tc>
        <w:tc>
          <w:tcPr>
            <w:tcW w:w="0" w:type="auto"/>
            <w:hideMark/>
          </w:tcPr>
          <w:p w14:paraId="19819DE5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Fomento ao Empreendedorismo.</w:t>
            </w:r>
            <w:r w:rsidRPr="00926DD6">
              <w:rPr>
                <w:rFonts w:ascii="Aptos Narrow" w:hAnsi="Aptos Narrow"/>
              </w:rPr>
              <w:t xml:space="preserve"> A articulação com o NIT-UNESPAR transforma o conhecimento acadêmico em soluções de inovação tecnológica aplicadas. </w:t>
            </w:r>
          </w:p>
        </w:tc>
        <w:tc>
          <w:tcPr>
            <w:tcW w:w="0" w:type="auto"/>
            <w:hideMark/>
          </w:tcPr>
          <w:p w14:paraId="1C9327BF" w14:textId="77777777" w:rsidR="001D1963" w:rsidRPr="00926DD6" w:rsidRDefault="001D1963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LinkedIn Institucional:</w:t>
            </w:r>
            <w:r w:rsidRPr="00926DD6">
              <w:rPr>
                <w:rFonts w:ascii="Aptos Narrow" w:hAnsi="Aptos Narrow"/>
              </w:rPr>
              <w:t xml:space="preserve"> Compartilhar os projetos de desenvolvimento tecnológico nascidos do suporte do NIT local. </w:t>
            </w:r>
          </w:p>
        </w:tc>
      </w:tr>
      <w:tr w:rsidR="001D1963" w:rsidRPr="001D1963" w14:paraId="0DCCE67C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47AE7916" w14:textId="77777777" w:rsidR="001D1963" w:rsidRPr="00926DD6" w:rsidRDefault="001D1963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Protagonismo e Pesquisa</w:t>
            </w:r>
          </w:p>
        </w:tc>
        <w:tc>
          <w:tcPr>
            <w:tcW w:w="0" w:type="auto"/>
            <w:hideMark/>
          </w:tcPr>
          <w:p w14:paraId="0B681E82" w14:textId="26C21D4D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Aluno inserido como protagonista da aprendizagem dinâmica, inclusiva e significativa. </w:t>
            </w:r>
          </w:p>
          <w:p w14:paraId="6FC623C1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Incentivo contínuo à pesquisa e extensão através de programas como PIBID, Iniciação </w:t>
            </w:r>
            <w:r w:rsidRPr="00926DD6">
              <w:rPr>
                <w:rFonts w:ascii="Aptos Narrow" w:hAnsi="Aptos Narrow"/>
              </w:rPr>
              <w:lastRenderedPageBreak/>
              <w:t xml:space="preserve">Científica, PIBIS, PIBEX e Universidade Sem Fronteiras. </w:t>
            </w:r>
          </w:p>
        </w:tc>
        <w:tc>
          <w:tcPr>
            <w:tcW w:w="0" w:type="auto"/>
            <w:hideMark/>
          </w:tcPr>
          <w:p w14:paraId="1F5683B3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lastRenderedPageBreak/>
              <w:t>Formação Integral Criativa.</w:t>
            </w:r>
            <w:r w:rsidRPr="00926DD6">
              <w:rPr>
                <w:rFonts w:ascii="Aptos Narrow" w:hAnsi="Aptos Narrow"/>
              </w:rPr>
              <w:t xml:space="preserve"> O engajamento maciço em programas como o </w:t>
            </w:r>
            <w:r w:rsidRPr="00926DD6">
              <w:rPr>
                <w:rFonts w:ascii="Aptos Narrow" w:hAnsi="Aptos Narrow"/>
                <w:i/>
                <w:iCs/>
              </w:rPr>
              <w:t>Universidade Sem Fronteiras</w:t>
            </w:r>
            <w:r w:rsidRPr="00926DD6">
              <w:rPr>
                <w:rFonts w:ascii="Aptos Narrow" w:hAnsi="Aptos Narrow"/>
              </w:rPr>
              <w:t xml:space="preserve"> projeta a relevância social do campus na região Sul do estado. </w:t>
            </w:r>
          </w:p>
        </w:tc>
        <w:tc>
          <w:tcPr>
            <w:tcW w:w="0" w:type="auto"/>
            <w:hideMark/>
          </w:tcPr>
          <w:p w14:paraId="550722BF" w14:textId="77777777" w:rsidR="001D1963" w:rsidRPr="00926DD6" w:rsidRDefault="001D1963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Página Oficial do Campus:</w:t>
            </w:r>
            <w:r w:rsidRPr="00926DD6">
              <w:rPr>
                <w:rFonts w:ascii="Aptos Narrow" w:hAnsi="Aptos Narrow"/>
              </w:rPr>
              <w:t xml:space="preserve"> Vitrine digital exibindo os relatórios e fotos das ações do programa Universidade Sem Fronteiras. </w:t>
            </w:r>
          </w:p>
        </w:tc>
      </w:tr>
    </w:tbl>
    <w:p w14:paraId="25DDD744" w14:textId="77777777" w:rsidR="00873AD9" w:rsidRDefault="00873AD9" w:rsidP="008A636E"/>
    <w:sectPr w:rsidR="00873AD9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1F4226"/>
    <w:rsid w:val="002C44A0"/>
    <w:rsid w:val="003C7F59"/>
    <w:rsid w:val="00442115"/>
    <w:rsid w:val="004A1538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73AD9"/>
    <w:rsid w:val="00897BDB"/>
    <w:rsid w:val="008A636E"/>
    <w:rsid w:val="008B7D57"/>
    <w:rsid w:val="008C1DBA"/>
    <w:rsid w:val="008E559C"/>
    <w:rsid w:val="008F74B0"/>
    <w:rsid w:val="00915E32"/>
    <w:rsid w:val="00925D4B"/>
    <w:rsid w:val="00926DD6"/>
    <w:rsid w:val="00986C11"/>
    <w:rsid w:val="00994269"/>
    <w:rsid w:val="00A50340"/>
    <w:rsid w:val="00A765AD"/>
    <w:rsid w:val="00AE3E54"/>
    <w:rsid w:val="00AF530F"/>
    <w:rsid w:val="00B009E1"/>
    <w:rsid w:val="00BB395F"/>
    <w:rsid w:val="00BE0BF7"/>
    <w:rsid w:val="00C21022"/>
    <w:rsid w:val="00C919E8"/>
    <w:rsid w:val="00DB6B59"/>
    <w:rsid w:val="00E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4</cp:revision>
  <dcterms:created xsi:type="dcterms:W3CDTF">2026-06-10T17:51:00Z</dcterms:created>
  <dcterms:modified xsi:type="dcterms:W3CDTF">2026-06-10T17:52:00Z</dcterms:modified>
</cp:coreProperties>
</file>